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2AB06" w14:textId="13FAD575" w:rsidR="003F6881" w:rsidRPr="003F6881" w:rsidRDefault="003F6881" w:rsidP="003F6881">
      <w:pPr>
        <w:spacing w:before="240" w:after="240" w:line="240" w:lineRule="auto"/>
        <w:jc w:val="center"/>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noProof/>
          <w:color w:val="000000"/>
          <w:sz w:val="24"/>
          <w:szCs w:val="24"/>
          <w:bdr w:val="none" w:sz="0" w:space="0" w:color="auto" w:frame="1"/>
          <w:lang/>
        </w:rPr>
        <w:drawing>
          <wp:inline distT="0" distB="0" distL="0" distR="0" wp14:anchorId="2EC8787A" wp14:editId="3D2E0AFF">
            <wp:extent cx="2852420" cy="850265"/>
            <wp:effectExtent l="0" t="0" r="5080" b="635"/>
            <wp:docPr id="403461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52420" cy="850265"/>
                    </a:xfrm>
                    <a:prstGeom prst="rect">
                      <a:avLst/>
                    </a:prstGeom>
                    <a:noFill/>
                    <a:ln>
                      <a:noFill/>
                    </a:ln>
                  </pic:spPr>
                </pic:pic>
              </a:graphicData>
            </a:graphic>
          </wp:inline>
        </w:drawing>
      </w:r>
    </w:p>
    <w:p w14:paraId="5627E2B0" w14:textId="77777777" w:rsidR="003F6881" w:rsidRPr="003F6881" w:rsidRDefault="003F6881" w:rsidP="003F6881">
      <w:pPr>
        <w:spacing w:line="240" w:lineRule="auto"/>
        <w:rPr>
          <w:rFonts w:ascii="Times New Roman" w:eastAsia="Times New Roman" w:hAnsi="Times New Roman" w:cs="Times New Roman"/>
          <w:color w:val="000000"/>
          <w:sz w:val="24"/>
          <w:szCs w:val="24"/>
          <w:lang/>
        </w:rPr>
      </w:pPr>
    </w:p>
    <w:p w14:paraId="53306E27" w14:textId="77777777" w:rsidR="003F6881" w:rsidRPr="003F6881" w:rsidRDefault="003F6881" w:rsidP="003F6881">
      <w:pPr>
        <w:spacing w:before="240" w:after="240" w:line="240" w:lineRule="auto"/>
        <w:jc w:val="center"/>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Call for IS Arts and</w:t>
      </w:r>
      <w:r w:rsidRPr="003F6881">
        <w:rPr>
          <w:rFonts w:ascii="Times New Roman" w:eastAsia="Times New Roman" w:hAnsi="Times New Roman" w:cs="Times New Roman"/>
          <w:color w:val="000000"/>
          <w:sz w:val="28"/>
          <w:szCs w:val="28"/>
          <w:lang/>
        </w:rPr>
        <w:t xml:space="preserve"> </w:t>
      </w:r>
      <w:r w:rsidRPr="003F6881">
        <w:rPr>
          <w:rFonts w:ascii="Times New Roman" w:eastAsia="Times New Roman" w:hAnsi="Times New Roman" w:cs="Times New Roman"/>
          <w:b/>
          <w:bCs/>
          <w:color w:val="000000"/>
          <w:sz w:val="28"/>
          <w:szCs w:val="28"/>
          <w:lang/>
        </w:rPr>
        <w:t>Culture-based Artefact Submissions</w:t>
      </w:r>
    </w:p>
    <w:p w14:paraId="03FE9D72"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Why IS Arts and Culture-based Artefacts </w:t>
      </w:r>
    </w:p>
    <w:p w14:paraId="59EAD8A2" w14:textId="13839213"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 xml:space="preserve">Across disciplines, arts and culture are increasingly recognised as foundational to public value and sustainable futures, particularly through their capacity to encourage public engagement, foster critical imagination, and inspire creative expression. This </w:t>
      </w:r>
      <w:r w:rsidR="00E27500">
        <w:rPr>
          <w:rFonts w:ascii="Times New Roman" w:eastAsia="Times New Roman" w:hAnsi="Times New Roman" w:cs="Times New Roman"/>
          <w:color w:val="000000"/>
          <w:sz w:val="24"/>
          <w:szCs w:val="24"/>
          <w:lang/>
        </w:rPr>
        <w:t>focus</w:t>
      </w:r>
      <w:r w:rsidRPr="003F6881">
        <w:rPr>
          <w:rFonts w:ascii="Times New Roman" w:eastAsia="Times New Roman" w:hAnsi="Times New Roman" w:cs="Times New Roman"/>
          <w:color w:val="000000"/>
          <w:sz w:val="24"/>
          <w:szCs w:val="24"/>
          <w:lang/>
        </w:rPr>
        <w:t xml:space="preserve"> is especially salient for Information Systems (IS) as a field situated at the centre of complex sociotechnical phenomena—often wicked in nature—where digital technologies permeate work, social, and personal life, shaping human experience at both macro and micro levels. These orientations are reflected in the ICIS 2026 conference theme “Digital Collaboration and Coexistence”.</w:t>
      </w:r>
    </w:p>
    <w:p w14:paraId="21859DDD"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It is widely recognised that sociotechnical phenomena are not neutral: they shape social orders, redistribute power, and produce new forms of inequality and dependency. This call responds to these challenges by foregrounding arts</w:t>
      </w:r>
      <w:r w:rsidRPr="003F6881">
        <w:rPr>
          <w:rFonts w:ascii="Times New Roman" w:eastAsia="Times New Roman" w:hAnsi="Times New Roman" w:cs="Times New Roman"/>
          <w:color w:val="000000"/>
          <w:sz w:val="24"/>
          <w:szCs w:val="24"/>
          <w:lang/>
        </w:rPr>
        <w:noBreakHyphen/>
        <w:t xml:space="preserve"> and culture</w:t>
      </w:r>
      <w:r w:rsidRPr="003F6881">
        <w:rPr>
          <w:rFonts w:ascii="Times New Roman" w:eastAsia="Times New Roman" w:hAnsi="Times New Roman" w:cs="Times New Roman"/>
          <w:color w:val="000000"/>
          <w:sz w:val="24"/>
          <w:szCs w:val="24"/>
          <w:lang/>
        </w:rPr>
        <w:noBreakHyphen/>
        <w:t>based artefacts as an emerging genre for knowledge dissemination–that is, for public translation.  It builds on long</w:t>
      </w:r>
      <w:r w:rsidRPr="003F6881">
        <w:rPr>
          <w:rFonts w:ascii="Times New Roman" w:eastAsia="Times New Roman" w:hAnsi="Times New Roman" w:cs="Times New Roman"/>
          <w:color w:val="000000"/>
          <w:sz w:val="24"/>
          <w:szCs w:val="24"/>
          <w:lang/>
        </w:rPr>
        <w:noBreakHyphen/>
        <w:t>standing calls within IS to expand scholarly genres, modes of expression, and presentation modalities beyond dominant scientific logics. By creating a dedicated space for such work, this call seeks to strengthen the community’s critical imagination through creative expression and translational capacities for public engagement and public value. </w:t>
      </w:r>
    </w:p>
    <w:p w14:paraId="1E05E70D"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Widely recognised art-science initiatives such as ANAT Synapse, ELSI, CERN’s Arts Programme, NASA’s Arts Program, and the STARTS initiatives illustrate the growing recognition of art–science collaboration as a means of expanding how new knowledge is produced and shared. Building on these developments, this call seeks to broaden the range of scholarly genres through which IS knowledge is produced and shared. The aim is to strengthen the field’s relevance and its capacity to expand its contribution to pressing global challenges. Thus, this call not only aligns with IS research focused on alternative genres and contrarian thinking, but also with broader scientific movements that seek to embed critical imagination into research through arts</w:t>
      </w:r>
      <w:r w:rsidRPr="003F6881">
        <w:rPr>
          <w:rFonts w:ascii="Times New Roman" w:eastAsia="Times New Roman" w:hAnsi="Times New Roman" w:cs="Times New Roman"/>
          <w:color w:val="000000"/>
          <w:sz w:val="24"/>
          <w:szCs w:val="24"/>
          <w:lang/>
        </w:rPr>
        <w:noBreakHyphen/>
        <w:t xml:space="preserve"> and culture</w:t>
      </w:r>
      <w:r w:rsidRPr="003F6881">
        <w:rPr>
          <w:rFonts w:ascii="Times New Roman" w:eastAsia="Times New Roman" w:hAnsi="Times New Roman" w:cs="Times New Roman"/>
          <w:color w:val="000000"/>
          <w:sz w:val="24"/>
          <w:szCs w:val="24"/>
          <w:lang/>
        </w:rPr>
        <w:noBreakHyphen/>
        <w:t>based artefacts, linking scientific inquiry to public engagement and public value. </w:t>
      </w:r>
    </w:p>
    <w:p w14:paraId="637DA74D"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Format, Modality, and Topics</w:t>
      </w:r>
    </w:p>
    <w:p w14:paraId="66881D0C"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We invite submissions for arts</w:t>
      </w:r>
      <w:r w:rsidRPr="003F6881">
        <w:rPr>
          <w:rFonts w:ascii="Times New Roman" w:eastAsia="Times New Roman" w:hAnsi="Times New Roman" w:cs="Times New Roman"/>
          <w:color w:val="000000"/>
          <w:sz w:val="24"/>
          <w:szCs w:val="24"/>
          <w:lang/>
        </w:rPr>
        <w:noBreakHyphen/>
        <w:t xml:space="preserve"> and culture</w:t>
      </w:r>
      <w:r w:rsidRPr="003F6881">
        <w:rPr>
          <w:rFonts w:ascii="Times New Roman" w:eastAsia="Times New Roman" w:hAnsi="Times New Roman" w:cs="Times New Roman"/>
          <w:color w:val="000000"/>
          <w:sz w:val="24"/>
          <w:szCs w:val="24"/>
          <w:lang/>
        </w:rPr>
        <w:noBreakHyphen/>
        <w:t>based artefacts that engage sociotechnical phenomena studied in IS. Such artefacts can help surface lived experience, ambiguity, affect, ethical tension, and future possibility, which also open up the space to capture wicked problems that are hard to be fully captured through the academic article genre alone.</w:t>
      </w:r>
    </w:p>
    <w:p w14:paraId="0ECF3AAA"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lastRenderedPageBreak/>
        <w:t>We invite submissions of completed IS arts- and culture-based artefacts, including but not limited to:</w:t>
      </w:r>
    </w:p>
    <w:p w14:paraId="3F0A556A" w14:textId="77777777" w:rsidR="003F6881" w:rsidRPr="003F6881" w:rsidRDefault="003F6881" w:rsidP="003F6881">
      <w:pPr>
        <w:numPr>
          <w:ilvl w:val="0"/>
          <w:numId w:val="4"/>
        </w:numPr>
        <w:spacing w:before="240"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b/>
          <w:bCs/>
          <w:color w:val="000000"/>
          <w:sz w:val="24"/>
          <w:szCs w:val="24"/>
          <w:lang/>
        </w:rPr>
        <w:t>Physical format</w:t>
      </w:r>
      <w:r w:rsidRPr="003F6881">
        <w:rPr>
          <w:rFonts w:ascii="Times New Roman" w:eastAsia="Times New Roman" w:hAnsi="Times New Roman" w:cs="Times New Roman"/>
          <w:color w:val="000000"/>
          <w:sz w:val="24"/>
          <w:szCs w:val="24"/>
          <w:lang/>
        </w:rPr>
        <w:t>: sculptures, photographs, paintings, murals, and other installations.</w:t>
      </w:r>
    </w:p>
    <w:p w14:paraId="0A7B8C31" w14:textId="77777777" w:rsidR="003F6881" w:rsidRPr="003F6881" w:rsidRDefault="003F6881" w:rsidP="003F6881">
      <w:pPr>
        <w:numPr>
          <w:ilvl w:val="0"/>
          <w:numId w:val="4"/>
        </w:numPr>
        <w:spacing w:line="240" w:lineRule="auto"/>
        <w:jc w:val="both"/>
        <w:textAlignment w:val="baseline"/>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Digital format</w:t>
      </w:r>
      <w:r w:rsidRPr="003F6881">
        <w:rPr>
          <w:rFonts w:ascii="Times New Roman" w:eastAsia="Times New Roman" w:hAnsi="Times New Roman" w:cs="Times New Roman"/>
          <w:color w:val="000000"/>
          <w:sz w:val="24"/>
          <w:szCs w:val="24"/>
          <w:lang/>
        </w:rPr>
        <w:t>: digital application, poetry text, interactive data story, digital games, web annotation, film, animation, sound and music, prose. </w:t>
      </w:r>
    </w:p>
    <w:p w14:paraId="40BDEE9F" w14:textId="77777777" w:rsidR="003F6881" w:rsidRPr="003F6881" w:rsidRDefault="003F6881" w:rsidP="003F6881">
      <w:pPr>
        <w:numPr>
          <w:ilvl w:val="0"/>
          <w:numId w:val="4"/>
        </w:numPr>
        <w:spacing w:after="160" w:line="240" w:lineRule="auto"/>
        <w:jc w:val="both"/>
        <w:textAlignment w:val="baseline"/>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Performance script and notation</w:t>
      </w:r>
      <w:r w:rsidRPr="003F6881">
        <w:rPr>
          <w:rFonts w:ascii="Times New Roman" w:eastAsia="Times New Roman" w:hAnsi="Times New Roman" w:cs="Times New Roman"/>
          <w:color w:val="000000"/>
          <w:sz w:val="24"/>
          <w:szCs w:val="24"/>
          <w:lang/>
        </w:rPr>
        <w:t>: choreography, conceptual art, flashmob script, theatre scenario.</w:t>
      </w:r>
    </w:p>
    <w:p w14:paraId="517813CA"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Thus, such artefacts can be multimodal and hybrid in nature, combining text, image, audio, and video, and may operate at different levels along artistic and cultural-based spectrum from metaphorical or speculative exploration to a more precise, representational engagement.</w:t>
      </w:r>
    </w:p>
    <w:p w14:paraId="069C17E9"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Submissions should engage with the ICIS 2026 main conference theme “Digital Collaboration and Coexistence”, and address more specifically, but not limited to topics of:</w:t>
      </w:r>
    </w:p>
    <w:p w14:paraId="2D4DEBDC" w14:textId="77777777" w:rsidR="003F6881" w:rsidRPr="003F6881" w:rsidRDefault="003F6881" w:rsidP="003F6881">
      <w:pPr>
        <w:numPr>
          <w:ilvl w:val="0"/>
          <w:numId w:val="5"/>
        </w:numPr>
        <w:spacing w:before="240"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Artificial intelligence, automation, and algorithmic decision</w:t>
      </w:r>
      <w:r w:rsidRPr="003F6881">
        <w:rPr>
          <w:rFonts w:ascii="Times New Roman" w:eastAsia="Times New Roman" w:hAnsi="Times New Roman" w:cs="Times New Roman"/>
          <w:color w:val="000000"/>
          <w:sz w:val="24"/>
          <w:szCs w:val="24"/>
          <w:lang/>
        </w:rPr>
        <w:noBreakHyphen/>
        <w:t>making</w:t>
      </w:r>
    </w:p>
    <w:p w14:paraId="215E22D4" w14:textId="77777777" w:rsidR="003F6881" w:rsidRPr="003F6881" w:rsidRDefault="003F6881" w:rsidP="003F6881">
      <w:pPr>
        <w:numPr>
          <w:ilvl w:val="0"/>
          <w:numId w:val="5"/>
        </w:numPr>
        <w:spacing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Digital infrastructures, platforms, and governance arrangements</w:t>
      </w:r>
    </w:p>
    <w:p w14:paraId="336AD291" w14:textId="77777777" w:rsidR="003F6881" w:rsidRPr="003F6881" w:rsidRDefault="003F6881" w:rsidP="003F6881">
      <w:pPr>
        <w:numPr>
          <w:ilvl w:val="0"/>
          <w:numId w:val="5"/>
        </w:numPr>
        <w:spacing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Datafication, surveillance, and accountability</w:t>
      </w:r>
    </w:p>
    <w:p w14:paraId="241CDD51" w14:textId="77777777" w:rsidR="003F6881" w:rsidRPr="003F6881" w:rsidRDefault="003F6881" w:rsidP="003F6881">
      <w:pPr>
        <w:numPr>
          <w:ilvl w:val="0"/>
          <w:numId w:val="5"/>
        </w:numPr>
        <w:spacing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Inequality, dependency, justice, and inclusion in digital systems</w:t>
      </w:r>
    </w:p>
    <w:p w14:paraId="026341B3" w14:textId="77777777" w:rsidR="003F6881" w:rsidRPr="003F6881" w:rsidRDefault="003F6881" w:rsidP="003F6881">
      <w:pPr>
        <w:numPr>
          <w:ilvl w:val="0"/>
          <w:numId w:val="5"/>
        </w:numPr>
        <w:spacing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Sociotechnical crisis, polycrisis, and future imaginaries</w:t>
      </w:r>
    </w:p>
    <w:p w14:paraId="34DC1844" w14:textId="77777777" w:rsidR="003F6881" w:rsidRPr="003F6881" w:rsidRDefault="003F6881" w:rsidP="003F6881">
      <w:pPr>
        <w:numPr>
          <w:ilvl w:val="0"/>
          <w:numId w:val="5"/>
        </w:numPr>
        <w:spacing w:after="160" w:line="240" w:lineRule="auto"/>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Controversy and resistance, along sense</w:t>
      </w:r>
      <w:r w:rsidRPr="003F6881">
        <w:rPr>
          <w:rFonts w:ascii="Times New Roman" w:eastAsia="Times New Roman" w:hAnsi="Times New Roman" w:cs="Times New Roman"/>
          <w:color w:val="000000"/>
          <w:sz w:val="24"/>
          <w:szCs w:val="24"/>
          <w:lang/>
        </w:rPr>
        <w:noBreakHyphen/>
        <w:t>making and meaning-making of digital technologies</w:t>
      </w:r>
    </w:p>
    <w:p w14:paraId="7A9BB0EF"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Submission Guidelines</w:t>
      </w:r>
    </w:p>
    <w:p w14:paraId="41DFB590"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Artefacts may be critical, exploratory, speculative, or expressive. They may open questions, and they may resolve them, and they should be capable of provoking reflection.</w:t>
      </w:r>
    </w:p>
    <w:p w14:paraId="3E452F01"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Submissions are invited in two rounds:</w:t>
      </w:r>
    </w:p>
    <w:p w14:paraId="7F28FD18" w14:textId="77777777" w:rsidR="003F6881" w:rsidRPr="003F6881" w:rsidRDefault="003F6881" w:rsidP="003F6881">
      <w:pPr>
        <w:spacing w:before="240"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First Round: Proof-of-Concept Submission</w:t>
      </w:r>
    </w:p>
    <w:p w14:paraId="628289B6" w14:textId="77777777" w:rsidR="003F6881" w:rsidRPr="003F6881" w:rsidRDefault="003F6881" w:rsidP="003F6881">
      <w:pPr>
        <w:spacing w:before="240"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Description of the artefact and its contributions, max. 1000 words, by addressing these questions:</w:t>
      </w:r>
    </w:p>
    <w:p w14:paraId="44E9FF08" w14:textId="77777777" w:rsidR="003F6881" w:rsidRPr="003F6881" w:rsidRDefault="003F6881" w:rsidP="003F6881">
      <w:pPr>
        <w:numPr>
          <w:ilvl w:val="0"/>
          <w:numId w:val="6"/>
        </w:numPr>
        <w:spacing w:before="240" w:line="240" w:lineRule="auto"/>
        <w:ind w:left="360"/>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How does the artefact relate to the conference theme?</w:t>
      </w:r>
    </w:p>
    <w:p w14:paraId="5FE9AFAB" w14:textId="77777777" w:rsidR="003F6881" w:rsidRPr="003F6881" w:rsidRDefault="003F6881" w:rsidP="003F6881">
      <w:pPr>
        <w:numPr>
          <w:ilvl w:val="0"/>
          <w:numId w:val="7"/>
        </w:numPr>
        <w:spacing w:line="240" w:lineRule="auto"/>
        <w:ind w:left="360"/>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Which sociotechnical issue(s) does it engage?</w:t>
      </w:r>
    </w:p>
    <w:p w14:paraId="23052431" w14:textId="77777777" w:rsidR="003F6881" w:rsidRPr="003F6881" w:rsidRDefault="003F6881" w:rsidP="003F6881">
      <w:pPr>
        <w:numPr>
          <w:ilvl w:val="0"/>
          <w:numId w:val="8"/>
        </w:numPr>
        <w:spacing w:line="240" w:lineRule="auto"/>
        <w:ind w:left="360"/>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What is the artefact and how does it function?</w:t>
      </w:r>
    </w:p>
    <w:p w14:paraId="174A22F3" w14:textId="77777777" w:rsidR="003F6881" w:rsidRPr="003F6881" w:rsidRDefault="003F6881" w:rsidP="003F6881">
      <w:pPr>
        <w:numPr>
          <w:ilvl w:val="0"/>
          <w:numId w:val="9"/>
        </w:numPr>
        <w:spacing w:line="240" w:lineRule="auto"/>
        <w:ind w:left="360"/>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How is it intended to be experienced or encountered?</w:t>
      </w:r>
    </w:p>
    <w:p w14:paraId="122B9222" w14:textId="77777777" w:rsidR="003F6881" w:rsidRPr="003F6881" w:rsidRDefault="003F6881" w:rsidP="003F6881">
      <w:pPr>
        <w:numPr>
          <w:ilvl w:val="0"/>
          <w:numId w:val="10"/>
        </w:numPr>
        <w:spacing w:after="160" w:line="240" w:lineRule="auto"/>
        <w:ind w:left="360"/>
        <w:jc w:val="both"/>
        <w:textAlignment w:val="baseline"/>
        <w:rPr>
          <w:rFonts w:eastAsia="Times New Roman"/>
          <w:color w:val="000000"/>
          <w:sz w:val="24"/>
          <w:szCs w:val="24"/>
          <w:lang/>
        </w:rPr>
      </w:pPr>
      <w:r w:rsidRPr="003F6881">
        <w:rPr>
          <w:rFonts w:ascii="Times New Roman" w:eastAsia="Times New Roman" w:hAnsi="Times New Roman" w:cs="Times New Roman"/>
          <w:color w:val="000000"/>
          <w:sz w:val="24"/>
          <w:szCs w:val="24"/>
          <w:lang/>
        </w:rPr>
        <w:t>What kinds of reflection, dialogue, or public engagement does it aim to enable?</w:t>
      </w:r>
    </w:p>
    <w:p w14:paraId="2C91CB44" w14:textId="77777777" w:rsidR="003F6881" w:rsidRPr="003F6881" w:rsidRDefault="003F6881" w:rsidP="003F6881">
      <w:pPr>
        <w:spacing w:before="240"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Second Round: Artefact Submission</w:t>
      </w:r>
    </w:p>
    <w:p w14:paraId="702FA9EB" w14:textId="77777777" w:rsidR="003F6881" w:rsidRPr="003F6881" w:rsidRDefault="003F6881" w:rsidP="003F6881">
      <w:pPr>
        <w:spacing w:before="240"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Artefact Submission (any digital format submission): images, video, audio, scripts, sketches, or links sufficient for review. Please detail step-by-step (up to 3 A4 pages as per the template) the artefact in relation to your description in the first round submission.  </w:t>
      </w:r>
    </w:p>
    <w:p w14:paraId="6F96A1BE" w14:textId="05675453" w:rsidR="003F6881" w:rsidRPr="003F6881" w:rsidRDefault="003F6881" w:rsidP="003F6881">
      <w:pPr>
        <w:spacing w:before="240"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lastRenderedPageBreak/>
        <w:t xml:space="preserve">Please use this </w:t>
      </w:r>
      <w:hyperlink r:id="rId8" w:history="1">
        <w:r w:rsidRPr="00D4514C">
          <w:rPr>
            <w:rStyle w:val="Hyperlink"/>
            <w:rFonts w:ascii="Times New Roman" w:eastAsia="Times New Roman" w:hAnsi="Times New Roman" w:cs="Times New Roman"/>
            <w:sz w:val="24"/>
            <w:szCs w:val="24"/>
            <w:lang/>
          </w:rPr>
          <w:t>template</w:t>
        </w:r>
      </w:hyperlink>
      <w:r w:rsidRPr="003F6881">
        <w:rPr>
          <w:rFonts w:ascii="Times New Roman" w:eastAsia="Times New Roman" w:hAnsi="Times New Roman" w:cs="Times New Roman"/>
          <w:color w:val="000000"/>
          <w:sz w:val="24"/>
          <w:szCs w:val="24"/>
          <w:lang/>
        </w:rPr>
        <w:t xml:space="preserve"> when submitting your proof-of-concept for the first round submission. If it is approved, you should continue using the same template to prepare and describe your artefact for the second round submission.</w:t>
      </w:r>
    </w:p>
    <w:p w14:paraId="00C7DC28"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Review Criteria</w:t>
      </w:r>
    </w:p>
    <w:p w14:paraId="0E558DD3"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Submissions will be reviewed with sensitivity to showcasing an IS arts- and culture-based artefact. The review team consists of the call chairs in collaboration with professional artists appointed as our arts- and culture-based advisory board. </w:t>
      </w:r>
    </w:p>
    <w:p w14:paraId="032EA057"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The main evaluation criterion is the capacity of the artefact for public translation. Thus, the artefact translates academic contributions into a form that facilitates public engagement with the insights. Submissions will undergo a discursive review process carried out by the review team, which comprises all call chairs in consultation with our advisory board.</w:t>
      </w:r>
    </w:p>
    <w:p w14:paraId="2EC9C990"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Presentation Format, Participation, and Publication</w:t>
      </w:r>
    </w:p>
    <w:p w14:paraId="0E4671FF"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Accepted artefacts will be presented as part of the inaugural ICIS 2026 exhibition. Aligned with this call for critical imagination that advances understanding of contemporary sociotechnical phenomena, contributors are expected to participate in the exhibition launch on December 14, 18.00 at the ICIS 2026 venue. The launch will provide space for dialogue, critical discussion, and reflection on the artefacts in conversation with conference participants. We also intend to write an academic article to report on the initiative and the presented artefacts. The authors of accepted artefacts will also be invited as authors to contribute to the article.</w:t>
      </w:r>
    </w:p>
    <w:p w14:paraId="3F8FF9D9"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Timeline</w:t>
      </w:r>
      <w:r w:rsidRPr="003F6881">
        <w:rPr>
          <w:rFonts w:ascii="Times New Roman" w:eastAsia="Times New Roman" w:hAnsi="Times New Roman" w:cs="Times New Roman"/>
          <w:color w:val="000000"/>
          <w:sz w:val="24"/>
          <w:szCs w:val="24"/>
          <w:lang/>
        </w:rPr>
        <w:t>: After we receive your proof-of-concept, we will contact you shortly afterward. If selected, this feedback will support you in preparing and submitting the artefact description.</w:t>
      </w:r>
    </w:p>
    <w:p w14:paraId="1170D07D" w14:textId="77777777" w:rsidR="003F6881" w:rsidRPr="003F6881" w:rsidRDefault="003F6881" w:rsidP="003F6881">
      <w:pPr>
        <w:spacing w:before="240" w:after="24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 xml:space="preserve">Proof-of-Concept Submission Deadline: </w:t>
      </w:r>
      <w:r w:rsidRPr="003F6881">
        <w:rPr>
          <w:rFonts w:ascii="Times New Roman" w:eastAsia="Times New Roman" w:hAnsi="Times New Roman" w:cs="Times New Roman"/>
          <w:color w:val="000000"/>
          <w:sz w:val="24"/>
          <w:szCs w:val="24"/>
          <w:lang/>
        </w:rPr>
        <w:t xml:space="preserve">August 15,  23:59 UTC+1  </w:t>
      </w:r>
      <w:r w:rsidRPr="003F6881">
        <w:rPr>
          <w:rFonts w:ascii="Times New Roman" w:eastAsia="Times New Roman" w:hAnsi="Times New Roman" w:cs="Times New Roman"/>
          <w:b/>
          <w:bCs/>
          <w:color w:val="000000"/>
          <w:sz w:val="24"/>
          <w:szCs w:val="24"/>
          <w:lang/>
        </w:rPr>
        <w:t>     </w:t>
      </w:r>
    </w:p>
    <w:p w14:paraId="2FFB14B1" w14:textId="77777777" w:rsidR="003F6881" w:rsidRPr="003F6881" w:rsidRDefault="003F6881" w:rsidP="003F6881">
      <w:pPr>
        <w:spacing w:after="160" w:line="240" w:lineRule="auto"/>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Artefact Submission Deadline</w:t>
      </w:r>
      <w:r w:rsidRPr="003F6881">
        <w:rPr>
          <w:rFonts w:ascii="Times New Roman" w:eastAsia="Times New Roman" w:hAnsi="Times New Roman" w:cs="Times New Roman"/>
          <w:color w:val="000000"/>
          <w:sz w:val="24"/>
          <w:szCs w:val="24"/>
          <w:lang/>
        </w:rPr>
        <w:t>: October 1, 2026, 23:59 UTC+1                 </w:t>
      </w:r>
    </w:p>
    <w:p w14:paraId="4E559681" w14:textId="77777777" w:rsidR="003F6881" w:rsidRPr="003F6881" w:rsidRDefault="003F6881" w:rsidP="003F6881">
      <w:pPr>
        <w:spacing w:after="160" w:line="240" w:lineRule="auto"/>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4"/>
          <w:szCs w:val="24"/>
          <w:lang/>
        </w:rPr>
        <w:t>Acceptance Notification</w:t>
      </w:r>
      <w:r w:rsidRPr="003F6881">
        <w:rPr>
          <w:rFonts w:ascii="Times New Roman" w:eastAsia="Times New Roman" w:hAnsi="Times New Roman" w:cs="Times New Roman"/>
          <w:color w:val="000000"/>
          <w:sz w:val="24"/>
          <w:szCs w:val="24"/>
          <w:lang/>
        </w:rPr>
        <w:t>: October 20, 2026</w:t>
      </w:r>
    </w:p>
    <w:p w14:paraId="447BA24A" w14:textId="77777777" w:rsidR="003F6881" w:rsidRPr="003F6881" w:rsidRDefault="003F6881" w:rsidP="003F6881">
      <w:pPr>
        <w:spacing w:line="240" w:lineRule="auto"/>
        <w:rPr>
          <w:rFonts w:ascii="Times New Roman" w:eastAsia="Times New Roman" w:hAnsi="Times New Roman" w:cs="Times New Roman"/>
          <w:color w:val="000000"/>
          <w:sz w:val="24"/>
          <w:szCs w:val="24"/>
          <w:lang/>
        </w:rPr>
      </w:pPr>
    </w:p>
    <w:p w14:paraId="560DB90A"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Call Curators</w:t>
      </w:r>
    </w:p>
    <w:p w14:paraId="67808B66"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Miranda Kajtazi, Associate Professor in IS, Lund University, Sweden</w:t>
      </w:r>
    </w:p>
    <w:p w14:paraId="4970AEEE"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Isabel Ramos, Associate Professor in IS, University of Minho, Portugal</w:t>
      </w:r>
    </w:p>
    <w:p w14:paraId="02F3C95D"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 xml:space="preserve">Anuragini Shirish, Professor in IS, </w:t>
      </w:r>
      <w:hyperlink r:id="rId9" w:history="1">
        <w:r w:rsidRPr="003F6881">
          <w:rPr>
            <w:rFonts w:ascii="Times New Roman" w:eastAsia="Times New Roman" w:hAnsi="Times New Roman" w:cs="Times New Roman"/>
            <w:color w:val="000000"/>
            <w:sz w:val="24"/>
            <w:szCs w:val="24"/>
            <w:lang/>
          </w:rPr>
          <w:t>Institut Mines-Télécom</w:t>
        </w:r>
      </w:hyperlink>
      <w:r w:rsidRPr="003F6881">
        <w:rPr>
          <w:rFonts w:ascii="Times New Roman" w:eastAsia="Times New Roman" w:hAnsi="Times New Roman" w:cs="Times New Roman"/>
          <w:color w:val="000000"/>
          <w:sz w:val="24"/>
          <w:szCs w:val="24"/>
          <w:lang/>
        </w:rPr>
        <w:t>, France</w:t>
      </w:r>
    </w:p>
    <w:p w14:paraId="5D80B3A6"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Suprateek Sarker, Professor in IS, University of Virginia, USA</w:t>
      </w:r>
    </w:p>
    <w:p w14:paraId="2D78D05C"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Leona Chandra Kruse, Professor in IS, University of Agder, Norway</w:t>
      </w:r>
    </w:p>
    <w:p w14:paraId="0EDE16DE"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Erdelina Kurti, Assistant Professor in IS, Linnaeus University, Sweden</w:t>
      </w:r>
    </w:p>
    <w:p w14:paraId="791FF406"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Martin Semmann, Assistant Professor in IS, University of Hamburg, Germany</w:t>
      </w:r>
    </w:p>
    <w:p w14:paraId="59E17EEB"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lastRenderedPageBreak/>
        <w:t>Cathy Urquhart, Professor Emerita in IS, Manchester Metropolitan University, UK</w:t>
      </w:r>
    </w:p>
    <w:p w14:paraId="3ACED710"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Shirley Gregor, Professor Emerita in IS, Australian National University, Australia</w:t>
      </w:r>
    </w:p>
    <w:p w14:paraId="2C1D448D" w14:textId="77777777" w:rsidR="003F6881" w:rsidRPr="003F6881" w:rsidRDefault="003F6881" w:rsidP="003F6881">
      <w:pPr>
        <w:spacing w:line="240" w:lineRule="auto"/>
        <w:rPr>
          <w:rFonts w:ascii="Times New Roman" w:eastAsia="Times New Roman" w:hAnsi="Times New Roman" w:cs="Times New Roman"/>
          <w:color w:val="000000"/>
          <w:sz w:val="24"/>
          <w:szCs w:val="24"/>
          <w:lang/>
        </w:rPr>
      </w:pPr>
    </w:p>
    <w:p w14:paraId="79DB907D"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b/>
          <w:bCs/>
          <w:color w:val="000000"/>
          <w:sz w:val="28"/>
          <w:szCs w:val="28"/>
          <w:lang/>
        </w:rPr>
        <w:t>Arts- and Culture-based Advisory Board</w:t>
      </w:r>
    </w:p>
    <w:p w14:paraId="7742FF3F"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Pattie Beerens, Independent Artist, Australia</w:t>
      </w:r>
    </w:p>
    <w:p w14:paraId="60470D0B"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Robert Willim, Associate Professor in Artistic Research, Lund University, Sweden</w:t>
      </w:r>
    </w:p>
    <w:p w14:paraId="20CC5443"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Jorge Freire - Professional Creative Designer, France</w:t>
      </w:r>
    </w:p>
    <w:p w14:paraId="59C94C14"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Fanny Goiffon - Pluridisciplinary Artist, France</w:t>
      </w:r>
    </w:p>
    <w:p w14:paraId="1A788EE2" w14:textId="77777777" w:rsidR="003F6881" w:rsidRPr="003F6881" w:rsidRDefault="003F6881" w:rsidP="003F6881">
      <w:pPr>
        <w:spacing w:line="240" w:lineRule="auto"/>
        <w:rPr>
          <w:rFonts w:ascii="Times New Roman" w:eastAsia="Times New Roman" w:hAnsi="Times New Roman" w:cs="Times New Roman"/>
          <w:color w:val="000000"/>
          <w:sz w:val="24"/>
          <w:szCs w:val="24"/>
          <w:lang/>
        </w:rPr>
      </w:pPr>
    </w:p>
    <w:p w14:paraId="1E0E31FF" w14:textId="77777777" w:rsidR="003F6881" w:rsidRPr="003F6881" w:rsidRDefault="003F6881" w:rsidP="003F6881">
      <w:pPr>
        <w:spacing w:after="160" w:line="240" w:lineRule="auto"/>
        <w:jc w:val="both"/>
        <w:rPr>
          <w:rFonts w:ascii="Times New Roman" w:eastAsia="Times New Roman" w:hAnsi="Times New Roman" w:cs="Times New Roman"/>
          <w:color w:val="000000"/>
          <w:sz w:val="24"/>
          <w:szCs w:val="24"/>
          <w:lang/>
        </w:rPr>
      </w:pPr>
      <w:r w:rsidRPr="003F6881">
        <w:rPr>
          <w:rFonts w:ascii="Times New Roman" w:eastAsia="Times New Roman" w:hAnsi="Times New Roman" w:cs="Times New Roman"/>
          <w:color w:val="000000"/>
          <w:sz w:val="24"/>
          <w:szCs w:val="24"/>
          <w:lang/>
        </w:rPr>
        <w:t>For any inquiries, please contact us at:  IS.Arts.Culture.Artefacts@gmail.com</w:t>
      </w:r>
    </w:p>
    <w:p w14:paraId="21A0B877" w14:textId="77777777" w:rsidR="003F6881" w:rsidRPr="003F6881" w:rsidRDefault="003F6881" w:rsidP="003F6881">
      <w:pPr>
        <w:spacing w:after="240" w:line="240" w:lineRule="auto"/>
        <w:rPr>
          <w:rFonts w:ascii="Times New Roman" w:eastAsia="Times New Roman" w:hAnsi="Times New Roman" w:cs="Times New Roman"/>
          <w:sz w:val="24"/>
          <w:szCs w:val="24"/>
          <w:lang/>
        </w:rPr>
      </w:pPr>
    </w:p>
    <w:p w14:paraId="2DD162E1" w14:textId="77777777" w:rsidR="003F6881" w:rsidRPr="003F6881" w:rsidRDefault="003F6881" w:rsidP="003F6881">
      <w:pPr>
        <w:spacing w:line="240" w:lineRule="auto"/>
        <w:rPr>
          <w:rFonts w:ascii="Times New Roman" w:eastAsia="Times New Roman" w:hAnsi="Times New Roman" w:cs="Times New Roman"/>
          <w:sz w:val="24"/>
          <w:szCs w:val="24"/>
          <w:lang/>
        </w:rPr>
      </w:pPr>
    </w:p>
    <w:p w14:paraId="065E6E2D" w14:textId="77777777" w:rsidR="00A9505F" w:rsidRPr="003F6881" w:rsidRDefault="00A9505F" w:rsidP="003F6881">
      <w:pPr>
        <w:rPr>
          <w:lang/>
        </w:rPr>
      </w:pPr>
    </w:p>
    <w:sectPr w:rsidR="00A9505F" w:rsidRPr="003F6881">
      <w:head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FA84E4" w14:textId="77777777" w:rsidR="00877568" w:rsidRDefault="00877568">
      <w:pPr>
        <w:spacing w:line="240" w:lineRule="auto"/>
      </w:pPr>
      <w:r>
        <w:separator/>
      </w:r>
    </w:p>
  </w:endnote>
  <w:endnote w:type="continuationSeparator" w:id="0">
    <w:p w14:paraId="67D636DA" w14:textId="77777777" w:rsidR="00877568" w:rsidRDefault="008775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2C292A3-DEBB-4F45-9D50-E9856F5B80A9}"/>
  </w:font>
  <w:font w:name="Cambria">
    <w:panose1 w:val="02040503050406030204"/>
    <w:charset w:val="00"/>
    <w:family w:val="roman"/>
    <w:pitch w:val="variable"/>
    <w:sig w:usb0="E00006FF" w:usb1="420024FF" w:usb2="02000000" w:usb3="00000000" w:csb0="0000019F" w:csb1="00000000"/>
    <w:embedRegular r:id="rId2" w:fontKey="{9BC3D053-75B0-4253-BA9D-BFF317A7CE7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897AC3" w14:textId="77777777" w:rsidR="00877568" w:rsidRDefault="00877568">
      <w:pPr>
        <w:spacing w:line="240" w:lineRule="auto"/>
      </w:pPr>
      <w:r>
        <w:separator/>
      </w:r>
    </w:p>
  </w:footnote>
  <w:footnote w:type="continuationSeparator" w:id="0">
    <w:p w14:paraId="65FDC0D4" w14:textId="77777777" w:rsidR="00877568" w:rsidRDefault="008775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0308" w14:textId="77777777" w:rsidR="00A9505F" w:rsidRDefault="00A950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13DE9"/>
    <w:multiLevelType w:val="multilevel"/>
    <w:tmpl w:val="96E420E2"/>
    <w:lvl w:ilvl="0">
      <w:start w:val="1"/>
      <w:numFmt w:val="decimal"/>
      <w:lvlText w:val="%1."/>
      <w:lvlJc w:val="left"/>
      <w:pPr>
        <w:ind w:left="720" w:hanging="360"/>
      </w:pPr>
      <w:rPr>
        <w:sz w:val="18"/>
        <w:szCs w:val="18"/>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EC83BA5"/>
    <w:multiLevelType w:val="multilevel"/>
    <w:tmpl w:val="BFFA89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C582523"/>
    <w:multiLevelType w:val="multilevel"/>
    <w:tmpl w:val="DDA6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621ED2"/>
    <w:multiLevelType w:val="multilevel"/>
    <w:tmpl w:val="08866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A1785F"/>
    <w:multiLevelType w:val="multilevel"/>
    <w:tmpl w:val="50E024C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3B448B4"/>
    <w:multiLevelType w:val="multilevel"/>
    <w:tmpl w:val="A9C0B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65603836">
    <w:abstractNumId w:val="1"/>
  </w:num>
  <w:num w:numId="2" w16cid:durableId="496700138">
    <w:abstractNumId w:val="0"/>
  </w:num>
  <w:num w:numId="3" w16cid:durableId="2048941414">
    <w:abstractNumId w:val="4"/>
  </w:num>
  <w:num w:numId="4" w16cid:durableId="2098473764">
    <w:abstractNumId w:val="5"/>
  </w:num>
  <w:num w:numId="5" w16cid:durableId="1717315119">
    <w:abstractNumId w:val="3"/>
  </w:num>
  <w:num w:numId="6" w16cid:durableId="78337669">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294719154">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8" w16cid:durableId="1355233339">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9" w16cid:durableId="2002923353">
    <w:abstractNumId w:val="2"/>
    <w:lvlOverride w:ilvl="0">
      <w:lvl w:ilvl="0">
        <w:numFmt w:val="bullet"/>
        <w:lvlText w:val="o"/>
        <w:lvlJc w:val="left"/>
        <w:pPr>
          <w:tabs>
            <w:tab w:val="num" w:pos="720"/>
          </w:tabs>
          <w:ind w:left="720" w:hanging="360"/>
        </w:pPr>
        <w:rPr>
          <w:rFonts w:ascii="Courier New" w:hAnsi="Courier New" w:hint="default"/>
          <w:sz w:val="20"/>
        </w:rPr>
      </w:lvl>
    </w:lvlOverride>
  </w:num>
  <w:num w:numId="10" w16cid:durableId="545482725">
    <w:abstractNumId w:val="2"/>
    <w:lvlOverride w:ilvl="0">
      <w:lvl w:ilvl="0">
        <w:numFmt w:val="bullet"/>
        <w:lvlText w:val="o"/>
        <w:lvlJc w:val="left"/>
        <w:pPr>
          <w:tabs>
            <w:tab w:val="num" w:pos="720"/>
          </w:tabs>
          <w:ind w:left="72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5F"/>
    <w:rsid w:val="002B3E12"/>
    <w:rsid w:val="003D553A"/>
    <w:rsid w:val="003F6881"/>
    <w:rsid w:val="00877568"/>
    <w:rsid w:val="00A9505F"/>
    <w:rsid w:val="00D4514C"/>
    <w:rsid w:val="00E27500"/>
    <w:rsid w:val="00FB3E0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DCD27"/>
  <w15:docId w15:val="{0B23C7E4-C71F-9E4A-BFD8-FD3F9FEB7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3F6881"/>
    <w:pPr>
      <w:spacing w:before="100" w:beforeAutospacing="1" w:after="100" w:afterAutospacing="1" w:line="240" w:lineRule="auto"/>
    </w:pPr>
    <w:rPr>
      <w:rFonts w:ascii="Times New Roman" w:eastAsia="Times New Roman" w:hAnsi="Times New Roman" w:cs="Times New Roman"/>
      <w:sz w:val="24"/>
      <w:szCs w:val="24"/>
      <w:lang/>
    </w:rPr>
  </w:style>
  <w:style w:type="character" w:styleId="Hyperlink">
    <w:name w:val="Hyperlink"/>
    <w:basedOn w:val="DefaultParagraphFont"/>
    <w:uiPriority w:val="99"/>
    <w:unhideWhenUsed/>
    <w:rsid w:val="003F6881"/>
    <w:rPr>
      <w:color w:val="0000FF"/>
      <w:u w:val="single"/>
    </w:rPr>
  </w:style>
  <w:style w:type="character" w:styleId="UnresolvedMention">
    <w:name w:val="Unresolved Mention"/>
    <w:basedOn w:val="DefaultParagraphFont"/>
    <w:uiPriority w:val="99"/>
    <w:semiHidden/>
    <w:unhideWhenUsed/>
    <w:rsid w:val="00D451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ftpsite.aisnet.org/wp-content/uploads/Proof-of-Concept-Artefact_Template.docx"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ng.com/ck/a?!&amp;&amp;p=fa3f1990b9f86dabbb7ab6f149cb873595338e9657a0f1aafa404fa8e615c73fJmltdHM9MTc3OTIzNTIwMA&amp;ptn=3&amp;ver=2&amp;hsh=4&amp;fclid=27c97110-3b71-6806-2a6f-64473afe693d&amp;psq=institute+mines+telecom&amp;u=a1aHR0cHM6Ly93d3cuaW10LmZyLw&amp;ntb=1"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1224</Words>
  <Characters>6983</Characters>
  <Application>Microsoft Office Word</Application>
  <DocSecurity>0</DocSecurity>
  <Lines>58</Lines>
  <Paragraphs>16</Paragraphs>
  <ScaleCrop>false</ScaleCrop>
  <Company/>
  <LinksUpToDate>false</LinksUpToDate>
  <CharactersWithSpaces>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Robina Wahid</dc:creator>
  <cp:lastModifiedBy>Robina Wahid</cp:lastModifiedBy>
  <cp:revision>2</cp:revision>
  <dcterms:created xsi:type="dcterms:W3CDTF">2026-06-04T10:45:00Z</dcterms:created>
  <dcterms:modified xsi:type="dcterms:W3CDTF">2026-06-04T10:45:00Z</dcterms:modified>
</cp:coreProperties>
</file>